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95422A">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95422A">
        <w:rPr>
          <w:rFonts w:ascii="Times New Roman" w:hAnsi="Times New Roman"/>
          <w:sz w:val="24"/>
        </w:rPr>
        <w:t>04148</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bookmarkStart w:id="0" w:name="_GoBack"/>
      <w:bookmarkEnd w:id="0"/>
    </w:p>
    <w:p w:rsidR="005813AA" w:rsidRPr="007535E3" w:rsidRDefault="005813AA" w:rsidP="005813AA">
      <w:pPr>
        <w:jc w:val="both"/>
        <w:rPr>
          <w:rFonts w:ascii="Arial" w:hAnsi="Arial" w:cs="Arial"/>
          <w:lang w:val="en-US" w:eastAsia="zh-CN"/>
        </w:rPr>
      </w:pPr>
      <w:r w:rsidRPr="007535E3">
        <w:rPr>
          <w:rFonts w:ascii="Arial" w:hAnsi="Arial" w:cs="Arial"/>
          <w:b/>
          <w:lang w:val="en-US"/>
        </w:rPr>
        <w:t>Title:</w:t>
      </w:r>
      <w:r w:rsidRPr="007535E3">
        <w:rPr>
          <w:rFonts w:ascii="Arial" w:hAnsi="Arial" w:cs="Arial"/>
          <w:lang w:val="en-US"/>
        </w:rPr>
        <w:t xml:space="preserve"> </w:t>
      </w:r>
      <w:r w:rsidRPr="007535E3">
        <w:rPr>
          <w:rFonts w:ascii="Arial" w:hAnsi="Arial" w:cs="Arial"/>
          <w:lang w:val="en-US"/>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bookmarkStart w:id="1" w:name="_Hlk523902040"/>
      <w:r w:rsidR="001A713B" w:rsidRPr="001A713B">
        <w:rPr>
          <w:rFonts w:ascii="Arial" w:hAnsi="Arial" w:cs="Arial"/>
          <w:lang w:val="en-US" w:eastAsia="zh-CN"/>
        </w:rPr>
        <w:t>Considerations on NR mobility enhancements</w:t>
      </w:r>
    </w:p>
    <w:bookmarkEnd w:id="1"/>
    <w:p w:rsidR="005813AA" w:rsidRPr="007535E3" w:rsidRDefault="005813AA" w:rsidP="005813AA">
      <w:pPr>
        <w:tabs>
          <w:tab w:val="left" w:pos="1985"/>
        </w:tabs>
        <w:jc w:val="both"/>
        <w:rPr>
          <w:rFonts w:ascii="Arial" w:eastAsia="SimSun" w:hAnsi="Arial" w:cs="Arial"/>
          <w:lang w:val="en-US" w:eastAsia="zh-CN"/>
        </w:rPr>
      </w:pPr>
      <w:r w:rsidRPr="007535E3">
        <w:rPr>
          <w:rFonts w:ascii="Arial" w:hAnsi="Arial" w:cs="Arial"/>
          <w:b/>
          <w:lang w:val="en-US"/>
        </w:rPr>
        <w:t xml:space="preserve">Source: </w:t>
      </w:r>
      <w:r w:rsidRPr="007535E3">
        <w:rPr>
          <w:rFonts w:ascii="Arial" w:hAnsi="Arial" w:cs="Arial"/>
          <w:b/>
          <w:lang w:val="en-US"/>
        </w:rPr>
        <w:tab/>
      </w:r>
      <w:r>
        <w:rPr>
          <w:rFonts w:ascii="Arial" w:hAnsi="Arial" w:cs="Arial"/>
          <w:lang w:val="en-US" w:eastAsia="zh-CN"/>
        </w:rPr>
        <w:t>Ericsson</w:t>
      </w:r>
    </w:p>
    <w:p w:rsidR="005813AA" w:rsidRPr="007535E3" w:rsidRDefault="005813AA" w:rsidP="005813AA">
      <w:pPr>
        <w:tabs>
          <w:tab w:val="left" w:pos="1985"/>
        </w:tabs>
        <w:jc w:val="both"/>
        <w:rPr>
          <w:rFonts w:ascii="Arial" w:hAnsi="Arial" w:cs="Arial"/>
          <w:lang w:val="en-US" w:eastAsia="zh-CN"/>
        </w:rPr>
      </w:pPr>
      <w:r w:rsidRPr="007535E3">
        <w:rPr>
          <w:rFonts w:ascii="Arial" w:hAnsi="Arial" w:cs="Arial"/>
          <w:b/>
          <w:lang w:val="en-US"/>
        </w:rPr>
        <w:t>Agenda item:</w:t>
      </w:r>
      <w:r w:rsidRPr="007535E3">
        <w:rPr>
          <w:rFonts w:ascii="Arial" w:hAnsi="Arial" w:cs="Arial"/>
          <w:lang w:val="en-US"/>
        </w:rPr>
        <w:tab/>
      </w:r>
      <w:r w:rsidR="001A713B">
        <w:rPr>
          <w:rFonts w:ascii="Arial" w:hAnsi="Arial" w:cs="Arial"/>
          <w:lang w:val="en-US" w:eastAsia="zh-CN"/>
        </w:rPr>
        <w:t>8.3.2</w:t>
      </w:r>
    </w:p>
    <w:p w:rsidR="005813AA" w:rsidRPr="007535E3" w:rsidRDefault="005813AA" w:rsidP="005813AA">
      <w:pPr>
        <w:tabs>
          <w:tab w:val="left" w:pos="1985"/>
        </w:tabs>
        <w:ind w:left="1980" w:hanging="1980"/>
        <w:jc w:val="both"/>
        <w:rPr>
          <w:rFonts w:ascii="Arial" w:hAnsi="Arial" w:cs="Arial"/>
          <w:lang w:val="en-US" w:eastAsia="zh-CN"/>
        </w:rPr>
      </w:pPr>
      <w:r w:rsidRPr="007535E3">
        <w:rPr>
          <w:rFonts w:ascii="Arial" w:hAnsi="Arial" w:cs="Arial"/>
          <w:b/>
          <w:lang w:val="en-US"/>
        </w:rPr>
        <w:t>Document for:</w:t>
      </w:r>
      <w:r w:rsidRPr="007535E3">
        <w:rPr>
          <w:rFonts w:ascii="Arial" w:hAnsi="Arial" w:cs="Arial"/>
          <w:lang w:val="en-US"/>
        </w:rPr>
        <w:tab/>
      </w:r>
      <w:r>
        <w:rPr>
          <w:rFonts w:ascii="Arial" w:hAnsi="Arial" w:cs="Arial"/>
          <w:lang w:val="en-US" w:eastAsia="zh-CN"/>
        </w:rPr>
        <w:t>Discussion</w:t>
      </w:r>
    </w:p>
    <w:p w:rsidR="005813AA" w:rsidRDefault="005813AA" w:rsidP="00DA6BF8">
      <w:pPr>
        <w:pStyle w:val="Heading1"/>
      </w:pPr>
      <w:r w:rsidRPr="00DA6BF8">
        <w:t>Introduction</w:t>
      </w:r>
    </w:p>
    <w:p w:rsidR="00E948E9" w:rsidRDefault="00A71775" w:rsidP="0032455B">
      <w:r>
        <w:t xml:space="preserve">In RAN4#90, the way forward for NR mobility enhancements covers </w:t>
      </w:r>
    </w:p>
    <w:p w:rsidR="00FB590A" w:rsidRPr="00A71775" w:rsidRDefault="00A71775" w:rsidP="00A71775">
      <w:pPr>
        <w:numPr>
          <w:ilvl w:val="1"/>
          <w:numId w:val="27"/>
        </w:numPr>
      </w:pPr>
      <w:r w:rsidRPr="00A71775">
        <w:rPr>
          <w:rFonts w:eastAsia="SimSun"/>
        </w:rPr>
        <w:t xml:space="preserve">Handover/SCG change with simultaneous connectivity with source cell and target cell. </w:t>
      </w:r>
    </w:p>
    <w:p w:rsidR="00FB590A" w:rsidRPr="00A71775" w:rsidRDefault="00A71775" w:rsidP="00A71775">
      <w:pPr>
        <w:numPr>
          <w:ilvl w:val="1"/>
          <w:numId w:val="27"/>
        </w:numPr>
      </w:pPr>
      <w:r w:rsidRPr="00A71775">
        <w:rPr>
          <w:rFonts w:eastAsia="SimSun"/>
        </w:rPr>
        <w:t xml:space="preserve">Make-before-break </w:t>
      </w:r>
    </w:p>
    <w:p w:rsidR="00FB590A" w:rsidRPr="00A71775" w:rsidRDefault="00A71775" w:rsidP="00A71775">
      <w:pPr>
        <w:numPr>
          <w:ilvl w:val="1"/>
          <w:numId w:val="27"/>
        </w:numPr>
      </w:pPr>
      <w:r w:rsidRPr="00A71775">
        <w:rPr>
          <w:rFonts w:eastAsia="SimSun"/>
        </w:rPr>
        <w:t xml:space="preserve">RACH-less handover </w:t>
      </w:r>
    </w:p>
    <w:p w:rsidR="00A71775" w:rsidRPr="0032455B" w:rsidRDefault="00A71775" w:rsidP="0032455B">
      <w:r>
        <w:t xml:space="preserve">We provide further views for each of these </w:t>
      </w:r>
      <w:r w:rsidR="001A713B">
        <w:t>topics</w:t>
      </w:r>
    </w:p>
    <w:p w:rsidR="005813AA" w:rsidRDefault="005813AA" w:rsidP="005813AA">
      <w:pPr>
        <w:pStyle w:val="Heading1"/>
        <w:jc w:val="both"/>
        <w:rPr>
          <w:rFonts w:eastAsia="SimSun"/>
          <w:lang w:val="en-US" w:eastAsia="zh-CN"/>
        </w:rPr>
      </w:pPr>
      <w:r>
        <w:rPr>
          <w:rFonts w:eastAsia="SimSun"/>
          <w:lang w:val="en-US" w:eastAsia="zh-CN"/>
        </w:rPr>
        <w:t>Discussion</w:t>
      </w:r>
    </w:p>
    <w:p w:rsidR="00A71775" w:rsidRPr="00A71775" w:rsidRDefault="00A71775" w:rsidP="00A71775">
      <w:pPr>
        <w:pStyle w:val="Heading2"/>
      </w:pPr>
      <w:r w:rsidRPr="00A71775">
        <w:t xml:space="preserve">Handover/SCG change with simultaneous connectivity with source cell and target cell. </w:t>
      </w:r>
    </w:p>
    <w:p w:rsidR="008F765F" w:rsidRDefault="00A71775" w:rsidP="008F765F">
      <w:pPr>
        <w:rPr>
          <w:lang w:eastAsia="zh-CN"/>
        </w:rPr>
      </w:pPr>
      <w:r>
        <w:rPr>
          <w:lang w:eastAsia="zh-CN"/>
        </w:rPr>
        <w:t>For this enhancement, the conclusion from RAN4#90 was</w:t>
      </w:r>
    </w:p>
    <w:tbl>
      <w:tblPr>
        <w:tblStyle w:val="TableGrid"/>
        <w:tblW w:w="0" w:type="auto"/>
        <w:tblLook w:val="04A0" w:firstRow="1" w:lastRow="0" w:firstColumn="1" w:lastColumn="0" w:noHBand="0" w:noVBand="1"/>
      </w:tblPr>
      <w:tblGrid>
        <w:gridCol w:w="10537"/>
      </w:tblGrid>
      <w:tr w:rsidR="00A71775" w:rsidTr="00A71775">
        <w:tc>
          <w:tcPr>
            <w:tcW w:w="10763" w:type="dxa"/>
          </w:tcPr>
          <w:p w:rsidR="00FB590A" w:rsidRPr="00A71775" w:rsidRDefault="00216738" w:rsidP="00A71775">
            <w:pPr>
              <w:numPr>
                <w:ilvl w:val="0"/>
                <w:numId w:val="28"/>
              </w:numPr>
              <w:rPr>
                <w:lang w:eastAsia="zh-CN"/>
              </w:rPr>
            </w:pPr>
            <w:r w:rsidRPr="00A71775">
              <w:rPr>
                <w:rFonts w:eastAsiaTheme="minorEastAsia"/>
                <w:lang w:val="en-US" w:eastAsia="zh-CN"/>
              </w:rPr>
              <w:t>RAN4 to study the feasibility of simultaneous connectivity to both serving and target NR cells in different scenarios.</w:t>
            </w:r>
          </w:p>
          <w:p w:rsidR="00FB590A" w:rsidRPr="00A71775" w:rsidRDefault="00216738" w:rsidP="00A71775">
            <w:pPr>
              <w:numPr>
                <w:ilvl w:val="1"/>
                <w:numId w:val="28"/>
              </w:numPr>
              <w:rPr>
                <w:lang w:eastAsia="zh-CN"/>
              </w:rPr>
            </w:pPr>
            <w:r w:rsidRPr="00A71775">
              <w:rPr>
                <w:rFonts w:eastAsiaTheme="minorEastAsia"/>
                <w:lang w:val="en-US" w:eastAsia="zh-CN"/>
              </w:rPr>
              <w:t>the RAN4 response in LS (R4-1902030) in R16 LTE FeMobility WI can be used as starting point.</w:t>
            </w:r>
          </w:p>
          <w:p w:rsidR="00FB590A" w:rsidRPr="00A71775" w:rsidRDefault="00216738" w:rsidP="00A71775">
            <w:pPr>
              <w:numPr>
                <w:ilvl w:val="1"/>
                <w:numId w:val="28"/>
              </w:numPr>
              <w:rPr>
                <w:lang w:eastAsia="zh-CN"/>
              </w:rPr>
            </w:pPr>
            <w:r w:rsidRPr="00A71775">
              <w:rPr>
                <w:rFonts w:eastAsiaTheme="minorEastAsia"/>
                <w:lang w:val="en-US" w:eastAsia="zh-CN"/>
              </w:rPr>
              <w:t>On top of response in LS (R4-1902030) at least the following additional aspects shall be considered:</w:t>
            </w:r>
          </w:p>
          <w:p w:rsidR="00FB590A" w:rsidRPr="00A71775" w:rsidRDefault="00216738" w:rsidP="00A71775">
            <w:pPr>
              <w:numPr>
                <w:ilvl w:val="2"/>
                <w:numId w:val="28"/>
              </w:numPr>
              <w:rPr>
                <w:lang w:eastAsia="zh-CN"/>
              </w:rPr>
            </w:pPr>
            <w:r w:rsidRPr="00A71775">
              <w:rPr>
                <w:rFonts w:eastAsiaTheme="minorEastAsia"/>
                <w:lang w:val="en-US" w:eastAsia="zh-CN"/>
              </w:rPr>
              <w:t>Same or different SCS between the source and target cells.</w:t>
            </w:r>
          </w:p>
          <w:p w:rsidR="00A71775" w:rsidRDefault="00216738" w:rsidP="008F765F">
            <w:pPr>
              <w:numPr>
                <w:ilvl w:val="2"/>
                <w:numId w:val="28"/>
              </w:numPr>
              <w:rPr>
                <w:lang w:eastAsia="zh-CN"/>
              </w:rPr>
            </w:pPr>
            <w:r w:rsidRPr="00A71775">
              <w:rPr>
                <w:rFonts w:eastAsiaTheme="minorEastAsia"/>
                <w:lang w:val="en-US" w:eastAsia="zh-CN"/>
              </w:rPr>
              <w:t>Handover involving cell(s) in FR2, where Tx/Rx beamforming is used.</w:t>
            </w:r>
          </w:p>
        </w:tc>
      </w:tr>
    </w:tbl>
    <w:p w:rsidR="00A71775" w:rsidRDefault="00A71775" w:rsidP="008F765F">
      <w:pPr>
        <w:rPr>
          <w:lang w:eastAsia="zh-CN"/>
        </w:rPr>
      </w:pPr>
    </w:p>
    <w:p w:rsidR="00A71775" w:rsidRDefault="00A71775" w:rsidP="008F765F">
      <w:pPr>
        <w:rPr>
          <w:lang w:eastAsia="zh-CN"/>
        </w:rPr>
      </w:pPr>
      <w:r>
        <w:rPr>
          <w:lang w:eastAsia="zh-CN"/>
        </w:rPr>
        <w:t>For the two main open issues, we provide some further views</w:t>
      </w:r>
    </w:p>
    <w:p w:rsidR="00A71775" w:rsidRPr="00A71775" w:rsidRDefault="00A71775" w:rsidP="00A71775">
      <w:pPr>
        <w:spacing w:after="180"/>
        <w:rPr>
          <w:u w:val="single"/>
          <w:lang w:eastAsia="zh-CN"/>
        </w:rPr>
      </w:pPr>
      <w:r w:rsidRPr="00A71775">
        <w:rPr>
          <w:rFonts w:eastAsiaTheme="minorEastAsia"/>
          <w:u w:val="single"/>
          <w:lang w:val="en-US" w:eastAsia="zh-CN"/>
        </w:rPr>
        <w:t>Same or different SCS between the source and target cells.</w:t>
      </w:r>
    </w:p>
    <w:p w:rsidR="00A71775" w:rsidRDefault="00A71775" w:rsidP="008F765F">
      <w:pPr>
        <w:rPr>
          <w:lang w:val="en-US" w:eastAsia="zh-CN"/>
        </w:rPr>
      </w:pPr>
      <w:r>
        <w:rPr>
          <w:lang w:eastAsia="zh-CN"/>
        </w:rPr>
        <w:t xml:space="preserve">For the handling of </w:t>
      </w:r>
      <w:r>
        <w:rPr>
          <w:lang w:val="en-US" w:eastAsia="zh-CN"/>
        </w:rPr>
        <w:t>s</w:t>
      </w:r>
      <w:r w:rsidRPr="00A71775">
        <w:rPr>
          <w:rFonts w:eastAsiaTheme="minorEastAsia"/>
          <w:lang w:val="en-US" w:eastAsia="zh-CN"/>
        </w:rPr>
        <w:t>ame or different SCS between the source and target cells</w:t>
      </w:r>
      <w:r>
        <w:rPr>
          <w:lang w:val="en-US" w:eastAsia="zh-CN"/>
        </w:rPr>
        <w:t>, we firstly note that in release 15 there is a  capability for SSB with different numerology than PDCSH/PDCCH:</w:t>
      </w:r>
    </w:p>
    <w:p w:rsidR="00A71775" w:rsidRPr="001F528E" w:rsidRDefault="00A71775" w:rsidP="00A71775">
      <w:pPr>
        <w:pStyle w:val="TAL"/>
        <w:rPr>
          <w:rFonts w:cs="Arial"/>
          <w:b/>
          <w:bCs/>
          <w:i/>
          <w:iCs/>
          <w:szCs w:val="18"/>
        </w:rPr>
      </w:pPr>
      <w:r w:rsidRPr="001F528E">
        <w:rPr>
          <w:rFonts w:cs="Arial"/>
          <w:b/>
          <w:bCs/>
          <w:i/>
          <w:iCs/>
          <w:szCs w:val="18"/>
        </w:rPr>
        <w:t>simultaneousRxDataSSB-DiffNumerology</w:t>
      </w:r>
    </w:p>
    <w:p w:rsidR="00A71775" w:rsidRDefault="00A71775" w:rsidP="00A71775">
      <w:r w:rsidRPr="001F528E">
        <w:t>Indicates whether the UE supports concurrent intra-frequency measurement on serving cell or neighbouring cell and PDCCH or PDSCH reception from the serving cell with a different numerology.</w:t>
      </w:r>
    </w:p>
    <w:p w:rsidR="00A71775" w:rsidRDefault="00A71775" w:rsidP="00A71775">
      <w:pPr>
        <w:rPr>
          <w:lang w:eastAsia="zh-CN"/>
        </w:rPr>
      </w:pPr>
      <w:r>
        <w:rPr>
          <w:lang w:eastAsia="zh-CN"/>
        </w:rPr>
        <w:t>For simultaneous connectivity, the situation is somewhat similar, except that PDCCH and PDSCH from the source and target cell could also have different numerology, as could PUCCH/PUSCH.</w:t>
      </w:r>
    </w:p>
    <w:p w:rsidR="00A71775" w:rsidRDefault="00A71775" w:rsidP="00A71775">
      <w:pPr>
        <w:rPr>
          <w:lang w:eastAsia="zh-CN"/>
        </w:rPr>
      </w:pPr>
      <w:r>
        <w:rPr>
          <w:lang w:eastAsia="zh-CN"/>
        </w:rPr>
        <w:t>Single FFT solutions for different SCS between source and target cell are clearly not feasible since an FFT at sampling rate suitable for the higher SCS would not include a compete symbol in the output samples for the lower SCS, and hence the properties of the cyclic prefix could not be maintained. However, single FFT solutions are also precluded for scenarios such as</w:t>
      </w:r>
    </w:p>
    <w:p w:rsidR="00A71775" w:rsidRDefault="00A71775" w:rsidP="00A71775">
      <w:pPr>
        <w:numPr>
          <w:ilvl w:val="0"/>
          <w:numId w:val="29"/>
        </w:numPr>
        <w:rPr>
          <w:lang w:eastAsia="zh-CN"/>
        </w:rPr>
      </w:pPr>
      <w:r>
        <w:rPr>
          <w:lang w:eastAsia="zh-CN"/>
        </w:rPr>
        <w:t xml:space="preserve">Intraband simultaneous connectivity with significant time difference between source and target cell e.g. asynchronous source and target cell. For uplink transmission, significant time difference can be </w:t>
      </w:r>
      <w:r>
        <w:rPr>
          <w:lang w:eastAsia="zh-CN"/>
        </w:rPr>
        <w:lastRenderedPageBreak/>
        <w:t xml:space="preserve">understood to mean non-zero time difference, and </w:t>
      </w:r>
      <w:r w:rsidR="00723E71">
        <w:rPr>
          <w:lang w:eastAsia="zh-CN"/>
        </w:rPr>
        <w:t>for downlink reception it can be understood to mean CP duration less margin for propagation delays.</w:t>
      </w:r>
    </w:p>
    <w:p w:rsidR="00723E71" w:rsidRDefault="00723E71" w:rsidP="00A71775">
      <w:pPr>
        <w:numPr>
          <w:ilvl w:val="0"/>
          <w:numId w:val="29"/>
        </w:numPr>
        <w:rPr>
          <w:lang w:eastAsia="zh-CN"/>
        </w:rPr>
      </w:pPr>
      <w:r>
        <w:rPr>
          <w:lang w:eastAsia="zh-CN"/>
        </w:rPr>
        <w:t>Interband simultaneous connectivity for either uplink or downlink.</w:t>
      </w:r>
    </w:p>
    <w:p w:rsidR="00723E71" w:rsidRDefault="00723E71" w:rsidP="00A71775">
      <w:pPr>
        <w:numPr>
          <w:ilvl w:val="0"/>
          <w:numId w:val="29"/>
        </w:numPr>
        <w:rPr>
          <w:lang w:eastAsia="zh-CN"/>
        </w:rPr>
      </w:pPr>
      <w:r>
        <w:rPr>
          <w:lang w:eastAsia="zh-CN"/>
        </w:rPr>
        <w:t>In theory, adjacent interfrequency reception or transmission could be supported with a single FFT, however it would then be problematic to receive or transmit with different numerology due to the sample rates used.</w:t>
      </w:r>
    </w:p>
    <w:p w:rsidR="00723E71" w:rsidRDefault="00723E71" w:rsidP="00723E71">
      <w:pPr>
        <w:rPr>
          <w:lang w:eastAsia="zh-CN"/>
        </w:rPr>
      </w:pPr>
      <w:r>
        <w:rPr>
          <w:lang w:eastAsia="zh-CN"/>
        </w:rPr>
        <w:t>In summary then, we propose</w:t>
      </w:r>
    </w:p>
    <w:p w:rsidR="00723E71" w:rsidRDefault="00723E71" w:rsidP="00723E71">
      <w:pPr>
        <w:rPr>
          <w:b/>
          <w:lang w:val="en-US" w:eastAsia="zh-CN"/>
        </w:rPr>
      </w:pPr>
      <w:r w:rsidRPr="00723E71">
        <w:rPr>
          <w:b/>
          <w:lang w:eastAsia="zh-CN"/>
        </w:rPr>
        <w:t>Proposal 1:</w:t>
      </w:r>
      <w:r w:rsidR="0099033E">
        <w:rPr>
          <w:b/>
          <w:lang w:eastAsia="zh-CN"/>
        </w:rPr>
        <w:t>For simultaneous connectivity, t</w:t>
      </w:r>
      <w:r w:rsidRPr="00723E71">
        <w:rPr>
          <w:b/>
          <w:lang w:eastAsia="zh-CN"/>
        </w:rPr>
        <w:t xml:space="preserve">he handling of </w:t>
      </w:r>
      <w:r w:rsidRPr="00723E71">
        <w:rPr>
          <w:rFonts w:eastAsiaTheme="minorEastAsia"/>
          <w:b/>
          <w:lang w:val="en-US" w:eastAsia="zh-CN"/>
        </w:rPr>
        <w:t>different SCS between the source and target cells</w:t>
      </w:r>
      <w:r w:rsidRPr="00723E71">
        <w:rPr>
          <w:b/>
          <w:lang w:val="en-US" w:eastAsia="zh-CN"/>
        </w:rPr>
        <w:t xml:space="preserve"> is feasible for solutions based on independent FFT for source and target cell</w:t>
      </w:r>
    </w:p>
    <w:p w:rsidR="00723E71" w:rsidRDefault="0099033E" w:rsidP="00723E71">
      <w:pPr>
        <w:rPr>
          <w:b/>
          <w:lang w:eastAsia="zh-CN"/>
        </w:rPr>
      </w:pPr>
      <w:r>
        <w:rPr>
          <w:b/>
          <w:lang w:eastAsia="zh-CN"/>
        </w:rPr>
        <w:t>Observation 1</w:t>
      </w:r>
      <w:r w:rsidR="00723E71" w:rsidRPr="00723E71">
        <w:rPr>
          <w:b/>
          <w:lang w:eastAsia="zh-CN"/>
        </w:rPr>
        <w:t>: Independent FFT is the baseline assumption for handling intrafrequency asynchronous simultaneous connectivity, or interband simultaneous connectivity</w:t>
      </w:r>
    </w:p>
    <w:p w:rsidR="00723E71" w:rsidRDefault="00723E71" w:rsidP="00723E71">
      <w:pPr>
        <w:rPr>
          <w:u w:val="single"/>
          <w:lang w:val="en-US" w:eastAsia="zh-CN"/>
        </w:rPr>
      </w:pPr>
      <w:r w:rsidRPr="00723E71">
        <w:rPr>
          <w:rFonts w:eastAsiaTheme="minorEastAsia"/>
          <w:u w:val="single"/>
          <w:lang w:val="en-US" w:eastAsia="zh-CN"/>
        </w:rPr>
        <w:t>Handover involving cell(s) in FR2, where Tx/Rx beamforming is used.</w:t>
      </w:r>
    </w:p>
    <w:p w:rsidR="00723E71" w:rsidRDefault="00723E71" w:rsidP="00723E71">
      <w:pPr>
        <w:rPr>
          <w:lang w:eastAsia="zh-CN"/>
        </w:rPr>
      </w:pPr>
      <w:r w:rsidRPr="00723E71">
        <w:rPr>
          <w:lang w:eastAsia="zh-CN"/>
        </w:rPr>
        <w:t>This</w:t>
      </w:r>
      <w:r>
        <w:rPr>
          <w:lang w:eastAsia="zh-CN"/>
        </w:rPr>
        <w:t xml:space="preserve"> is clearly problematic for UEs which perform analogue beamforming, which is the baseline assumption for first NR UEs. As hybrid or digital beamforming could facilitate simultaneous RX/TX with beamforming in future, RAN4 should be careful not to make inaccurate statements that such operation is impossible, but on the other hand it does not seem a worthwhile focus for release 16 NR mobility enhancements to consider </w:t>
      </w:r>
      <w:r w:rsidR="00AF31ED">
        <w:rPr>
          <w:lang w:eastAsia="zh-CN"/>
        </w:rPr>
        <w:t>h</w:t>
      </w:r>
      <w:r w:rsidR="00AF31ED" w:rsidRPr="00AF31ED">
        <w:rPr>
          <w:lang w:eastAsia="zh-CN"/>
        </w:rPr>
        <w:t>andover involving cell(s) in FR2, where Tx/Rx beamforming is used</w:t>
      </w:r>
    </w:p>
    <w:p w:rsidR="00723E71" w:rsidRDefault="00723E71" w:rsidP="00723E71">
      <w:pPr>
        <w:rPr>
          <w:b/>
          <w:lang w:eastAsia="zh-CN"/>
        </w:rPr>
      </w:pPr>
      <w:r>
        <w:rPr>
          <w:b/>
          <w:lang w:eastAsia="zh-CN"/>
        </w:rPr>
        <w:t>Prop</w:t>
      </w:r>
      <w:r w:rsidRPr="00AF31ED">
        <w:rPr>
          <w:b/>
          <w:lang w:eastAsia="zh-CN"/>
        </w:rPr>
        <w:t xml:space="preserve">osal </w:t>
      </w:r>
      <w:r w:rsidR="0099033E">
        <w:rPr>
          <w:b/>
          <w:lang w:eastAsia="zh-CN"/>
        </w:rPr>
        <w:t>2</w:t>
      </w:r>
      <w:r w:rsidRPr="00AF31ED">
        <w:rPr>
          <w:b/>
          <w:lang w:eastAsia="zh-CN"/>
        </w:rPr>
        <w:t xml:space="preserve">: </w:t>
      </w:r>
      <w:r w:rsidR="00AF31ED" w:rsidRPr="00AF31ED">
        <w:rPr>
          <w:b/>
          <w:lang w:eastAsia="zh-CN"/>
        </w:rPr>
        <w:t>Mobility enhancements work</w:t>
      </w:r>
      <w:r w:rsidR="00AF31ED">
        <w:rPr>
          <w:b/>
          <w:lang w:eastAsia="zh-CN"/>
        </w:rPr>
        <w:t xml:space="preserve"> on simultaneous connectivity</w:t>
      </w:r>
      <w:r w:rsidR="00AF31ED" w:rsidRPr="00AF31ED">
        <w:rPr>
          <w:b/>
          <w:lang w:eastAsia="zh-CN"/>
        </w:rPr>
        <w:t xml:space="preserve"> does not consider handover involving</w:t>
      </w:r>
      <w:r w:rsidR="0099033E">
        <w:rPr>
          <w:b/>
          <w:lang w:eastAsia="zh-CN"/>
        </w:rPr>
        <w:t xml:space="preserve"> source and target</w:t>
      </w:r>
      <w:r w:rsidR="00AF31ED" w:rsidRPr="00AF31ED">
        <w:rPr>
          <w:b/>
          <w:lang w:eastAsia="zh-CN"/>
        </w:rPr>
        <w:t xml:space="preserve"> cells in FR2, where Tx/Rx beamforming is used</w:t>
      </w:r>
    </w:p>
    <w:p w:rsidR="00AF31ED" w:rsidRDefault="00AF31ED" w:rsidP="00723E71">
      <w:pPr>
        <w:rPr>
          <w:lang w:eastAsia="zh-CN"/>
        </w:rPr>
      </w:pPr>
      <w:r>
        <w:rPr>
          <w:lang w:eastAsia="zh-CN"/>
        </w:rPr>
        <w:t>The UE could in theory perform simultaneous reception/transmission using a single codebook entry for beamforming (for either the source or target cell), and disregard the beamforming problem for the other cell. In some cases this would result in successful transmission/reception to the other node, it is difficult to guarantee the performance for such a solution.</w:t>
      </w:r>
    </w:p>
    <w:p w:rsidR="0099033E" w:rsidRDefault="0099033E" w:rsidP="00723E71">
      <w:pPr>
        <w:rPr>
          <w:lang w:eastAsia="zh-CN"/>
        </w:rPr>
      </w:pPr>
      <w:r>
        <w:rPr>
          <w:lang w:eastAsia="zh-CN"/>
        </w:rPr>
        <w:t>There are also special cases where proposal 3 may not apply. For example, considering FR1 to FR2 or FR2 to FR1 handover, the UE may not need to perform beamforming on FR1, and is there is then ample opportunity for the UE to perform the needed beamforming operation on FR2</w:t>
      </w:r>
    </w:p>
    <w:p w:rsidR="0099033E" w:rsidRDefault="0099033E" w:rsidP="0099033E">
      <w:pPr>
        <w:rPr>
          <w:b/>
          <w:lang w:eastAsia="zh-CN"/>
        </w:rPr>
      </w:pPr>
      <w:r>
        <w:rPr>
          <w:b/>
          <w:lang w:eastAsia="zh-CN"/>
        </w:rPr>
        <w:t>Prop</w:t>
      </w:r>
      <w:r w:rsidRPr="00AF31ED">
        <w:rPr>
          <w:b/>
          <w:lang w:eastAsia="zh-CN"/>
        </w:rPr>
        <w:t xml:space="preserve">osal </w:t>
      </w:r>
      <w:r>
        <w:rPr>
          <w:b/>
          <w:lang w:eastAsia="zh-CN"/>
        </w:rPr>
        <w:t>3</w:t>
      </w:r>
      <w:r w:rsidRPr="00AF31ED">
        <w:rPr>
          <w:b/>
          <w:lang w:eastAsia="zh-CN"/>
        </w:rPr>
        <w:t>: Mobility enhancements work</w:t>
      </w:r>
      <w:r>
        <w:rPr>
          <w:b/>
          <w:lang w:eastAsia="zh-CN"/>
        </w:rPr>
        <w:t xml:space="preserve"> on simultaneous connectivity</w:t>
      </w:r>
      <w:r w:rsidRPr="00AF31ED">
        <w:rPr>
          <w:b/>
          <w:lang w:eastAsia="zh-CN"/>
        </w:rPr>
        <w:t xml:space="preserve"> consider</w:t>
      </w:r>
      <w:r>
        <w:rPr>
          <w:b/>
          <w:lang w:eastAsia="zh-CN"/>
        </w:rPr>
        <w:t>s</w:t>
      </w:r>
      <w:r w:rsidRPr="00AF31ED">
        <w:rPr>
          <w:b/>
          <w:lang w:eastAsia="zh-CN"/>
        </w:rPr>
        <w:t xml:space="preserve"> handover involving</w:t>
      </w:r>
      <w:r>
        <w:rPr>
          <w:b/>
          <w:lang w:eastAsia="zh-CN"/>
        </w:rPr>
        <w:t xml:space="preserve"> source and target</w:t>
      </w:r>
      <w:r w:rsidRPr="00AF31ED">
        <w:rPr>
          <w:b/>
          <w:lang w:eastAsia="zh-CN"/>
        </w:rPr>
        <w:t xml:space="preserve"> cells </w:t>
      </w:r>
      <w:r>
        <w:rPr>
          <w:b/>
          <w:lang w:eastAsia="zh-CN"/>
        </w:rPr>
        <w:t xml:space="preserve">between FR1 and </w:t>
      </w:r>
      <w:r w:rsidRPr="00AF31ED">
        <w:rPr>
          <w:b/>
          <w:lang w:eastAsia="zh-CN"/>
        </w:rPr>
        <w:t>FR2, where Tx/Rx beamforming is used</w:t>
      </w:r>
    </w:p>
    <w:p w:rsidR="00AF31ED" w:rsidRDefault="0099033E" w:rsidP="00AF31ED">
      <w:pPr>
        <w:pStyle w:val="Heading2"/>
      </w:pPr>
      <w:r>
        <w:t>M</w:t>
      </w:r>
      <w:r w:rsidR="00AF31ED">
        <w:t>ake before break handover</w:t>
      </w:r>
    </w:p>
    <w:p w:rsidR="00AF31ED" w:rsidRDefault="00AF31ED" w:rsidP="00AF31ED">
      <w:r>
        <w:t xml:space="preserve">Make before break handover </w:t>
      </w:r>
      <w:r w:rsidR="00F83B6E">
        <w:t>assumes</w:t>
      </w:r>
      <w:r>
        <w:t xml:space="preserve"> that the UE can at least receive from the target cell sufficiently for handover preparation (</w:t>
      </w:r>
      <w:r w:rsidR="001A713B">
        <w:t>e.g.</w:t>
      </w:r>
      <w:r>
        <w:t xml:space="preserve"> fine time synchronisation, PRACH access slot determination etc), before stopping reception of the source cell. For LTE release 14, it was specified only for intrafrequency handover.</w:t>
      </w:r>
    </w:p>
    <w:p w:rsidR="00AF31ED" w:rsidRDefault="00AF31ED" w:rsidP="00AF31ED">
      <w:r>
        <w:t>Generally, the same considerations for mixed numerology and beamforming handling would apply. Moreover, there are no limitations on make before break intrafrequency HO being synchronised, so a UE which can handle MBB handover should be capable of performing such operation with arbitrary time difference. Hence it does not add a significant overhead to consider mixed numerology between source and target cell.</w:t>
      </w:r>
    </w:p>
    <w:p w:rsidR="00AF31ED" w:rsidRDefault="00AF31ED" w:rsidP="00AF31ED">
      <w:pPr>
        <w:rPr>
          <w:b/>
          <w:lang w:val="en-US" w:eastAsia="zh-CN"/>
        </w:rPr>
      </w:pPr>
      <w:r w:rsidRPr="00AF31ED">
        <w:rPr>
          <w:b/>
        </w:rPr>
        <w:t xml:space="preserve">Proposal </w:t>
      </w:r>
      <w:r w:rsidR="0099033E">
        <w:rPr>
          <w:b/>
        </w:rPr>
        <w:t>4</w:t>
      </w:r>
      <w:r>
        <w:rPr>
          <w:b/>
        </w:rPr>
        <w:t xml:space="preserve">: At least intrafrequency make before break handover with </w:t>
      </w:r>
      <w:r w:rsidRPr="00723E71">
        <w:rPr>
          <w:rFonts w:eastAsiaTheme="minorEastAsia"/>
          <w:b/>
          <w:lang w:val="en-US" w:eastAsia="zh-CN"/>
        </w:rPr>
        <w:t>different SCS between the source and target cells</w:t>
      </w:r>
      <w:r w:rsidRPr="00723E71">
        <w:rPr>
          <w:b/>
          <w:lang w:val="en-US" w:eastAsia="zh-CN"/>
        </w:rPr>
        <w:t xml:space="preserve"> is feasible</w:t>
      </w:r>
    </w:p>
    <w:p w:rsidR="0099033E" w:rsidRPr="0099033E" w:rsidRDefault="0099033E" w:rsidP="00AF31ED">
      <w:pPr>
        <w:rPr>
          <w:lang w:val="en-US" w:eastAsia="zh-CN"/>
        </w:rPr>
      </w:pPr>
      <w:r>
        <w:rPr>
          <w:lang w:val="en-US" w:eastAsia="zh-CN"/>
        </w:rPr>
        <w:t>For RX and TX beamforming, the considerations are similar to the simultaneous connectivity case</w:t>
      </w:r>
    </w:p>
    <w:p w:rsidR="0099033E" w:rsidRDefault="0099033E" w:rsidP="0099033E">
      <w:pPr>
        <w:rPr>
          <w:b/>
          <w:lang w:eastAsia="zh-CN"/>
        </w:rPr>
      </w:pPr>
      <w:r>
        <w:rPr>
          <w:b/>
          <w:lang w:eastAsia="zh-CN"/>
        </w:rPr>
        <w:t>Prop</w:t>
      </w:r>
      <w:r w:rsidRPr="00AF31ED">
        <w:rPr>
          <w:b/>
          <w:lang w:eastAsia="zh-CN"/>
        </w:rPr>
        <w:t xml:space="preserve">osal </w:t>
      </w:r>
      <w:r>
        <w:rPr>
          <w:b/>
          <w:lang w:eastAsia="zh-CN"/>
        </w:rPr>
        <w:t>5</w:t>
      </w:r>
      <w:r w:rsidRPr="00AF31ED">
        <w:rPr>
          <w:b/>
          <w:lang w:eastAsia="zh-CN"/>
        </w:rPr>
        <w:t>: Mobility enhancements work</w:t>
      </w:r>
      <w:r>
        <w:rPr>
          <w:b/>
          <w:lang w:eastAsia="zh-CN"/>
        </w:rPr>
        <w:t xml:space="preserve"> on make before break</w:t>
      </w:r>
      <w:r w:rsidRPr="00AF31ED">
        <w:rPr>
          <w:b/>
          <w:lang w:eastAsia="zh-CN"/>
        </w:rPr>
        <w:t xml:space="preserve"> does not consider handover involving cell(s) in FR2, where Tx/Rx beamforming is used</w:t>
      </w:r>
    </w:p>
    <w:p w:rsidR="0099033E" w:rsidRDefault="0099033E" w:rsidP="0099033E">
      <w:pPr>
        <w:rPr>
          <w:b/>
          <w:lang w:eastAsia="zh-CN"/>
        </w:rPr>
      </w:pPr>
      <w:r>
        <w:rPr>
          <w:b/>
          <w:lang w:eastAsia="zh-CN"/>
        </w:rPr>
        <w:t>Prop</w:t>
      </w:r>
      <w:r w:rsidRPr="00AF31ED">
        <w:rPr>
          <w:b/>
          <w:lang w:eastAsia="zh-CN"/>
        </w:rPr>
        <w:t xml:space="preserve">osal </w:t>
      </w:r>
      <w:r>
        <w:rPr>
          <w:b/>
          <w:lang w:eastAsia="zh-CN"/>
        </w:rPr>
        <w:t>6</w:t>
      </w:r>
      <w:r w:rsidRPr="00AF31ED">
        <w:rPr>
          <w:b/>
          <w:lang w:eastAsia="zh-CN"/>
        </w:rPr>
        <w:t>: Mobility enhancements work</w:t>
      </w:r>
      <w:r>
        <w:rPr>
          <w:b/>
          <w:lang w:eastAsia="zh-CN"/>
        </w:rPr>
        <w:t xml:space="preserve"> on make before break handover</w:t>
      </w:r>
      <w:r w:rsidRPr="00AF31ED">
        <w:rPr>
          <w:b/>
          <w:lang w:eastAsia="zh-CN"/>
        </w:rPr>
        <w:t xml:space="preserve"> consider</w:t>
      </w:r>
      <w:r>
        <w:rPr>
          <w:b/>
          <w:lang w:eastAsia="zh-CN"/>
        </w:rPr>
        <w:t>s</w:t>
      </w:r>
      <w:r w:rsidRPr="00AF31ED">
        <w:rPr>
          <w:b/>
          <w:lang w:eastAsia="zh-CN"/>
        </w:rPr>
        <w:t xml:space="preserve"> handover involving</w:t>
      </w:r>
      <w:r>
        <w:rPr>
          <w:b/>
          <w:lang w:eastAsia="zh-CN"/>
        </w:rPr>
        <w:t xml:space="preserve"> source and target</w:t>
      </w:r>
      <w:r w:rsidRPr="00AF31ED">
        <w:rPr>
          <w:b/>
          <w:lang w:eastAsia="zh-CN"/>
        </w:rPr>
        <w:t xml:space="preserve"> cells </w:t>
      </w:r>
      <w:r>
        <w:rPr>
          <w:b/>
          <w:lang w:eastAsia="zh-CN"/>
        </w:rPr>
        <w:t xml:space="preserve">between FR1 and </w:t>
      </w:r>
      <w:r w:rsidRPr="00AF31ED">
        <w:rPr>
          <w:b/>
          <w:lang w:eastAsia="zh-CN"/>
        </w:rPr>
        <w:t>FR2, where Tx/Rx beamforming is used</w:t>
      </w:r>
    </w:p>
    <w:p w:rsidR="0099033E" w:rsidRDefault="0099033E" w:rsidP="0099033E">
      <w:pPr>
        <w:pStyle w:val="Heading2"/>
      </w:pPr>
      <w:r>
        <w:t>RACHless handover</w:t>
      </w:r>
    </w:p>
    <w:p w:rsidR="0099033E" w:rsidRDefault="0099033E" w:rsidP="0099033E">
      <w:r>
        <w:t>For RACHless handover it was already agreed</w:t>
      </w:r>
    </w:p>
    <w:p w:rsidR="0099033E" w:rsidRDefault="0099033E" w:rsidP="0099033E"/>
    <w:tbl>
      <w:tblPr>
        <w:tblStyle w:val="TableGrid"/>
        <w:tblW w:w="0" w:type="auto"/>
        <w:tblLook w:val="04A0" w:firstRow="1" w:lastRow="0" w:firstColumn="1" w:lastColumn="0" w:noHBand="0" w:noVBand="1"/>
      </w:tblPr>
      <w:tblGrid>
        <w:gridCol w:w="10537"/>
      </w:tblGrid>
      <w:tr w:rsidR="0099033E" w:rsidTr="0099033E">
        <w:tc>
          <w:tcPr>
            <w:tcW w:w="10763" w:type="dxa"/>
          </w:tcPr>
          <w:p w:rsidR="00FB590A" w:rsidRPr="0099033E" w:rsidRDefault="00216738" w:rsidP="0099033E">
            <w:pPr>
              <w:numPr>
                <w:ilvl w:val="0"/>
                <w:numId w:val="30"/>
              </w:numPr>
              <w:rPr>
                <w:rFonts w:eastAsia="MS Mincho"/>
                <w:sz w:val="20"/>
                <w:szCs w:val="20"/>
                <w:lang w:eastAsia="en-US"/>
              </w:rPr>
            </w:pPr>
            <w:r w:rsidRPr="0099033E">
              <w:rPr>
                <w:rFonts w:eastAsia="MS Mincho"/>
                <w:sz w:val="20"/>
                <w:szCs w:val="20"/>
                <w:lang w:val="en-US" w:eastAsia="en-US"/>
              </w:rPr>
              <w:t xml:space="preserve">RAN4 confirms the feasibility of RACH-less handover in FR1 for at least </w:t>
            </w:r>
          </w:p>
          <w:p w:rsidR="00FB590A" w:rsidRPr="0099033E" w:rsidRDefault="00216738" w:rsidP="0099033E">
            <w:pPr>
              <w:numPr>
                <w:ilvl w:val="1"/>
                <w:numId w:val="30"/>
              </w:numPr>
              <w:rPr>
                <w:rFonts w:eastAsia="MS Mincho"/>
                <w:sz w:val="20"/>
                <w:szCs w:val="20"/>
                <w:lang w:eastAsia="en-US"/>
              </w:rPr>
            </w:pPr>
            <w:r w:rsidRPr="0099033E">
              <w:rPr>
                <w:rFonts w:eastAsia="MS Mincho"/>
                <w:sz w:val="20"/>
                <w:szCs w:val="20"/>
                <w:lang w:val="en-US" w:eastAsia="en-US"/>
              </w:rPr>
              <w:lastRenderedPageBreak/>
              <w:t>intra-frequency synchronous case with same SCS between source and target cells</w:t>
            </w:r>
          </w:p>
          <w:p w:rsidR="00FB590A" w:rsidRPr="0099033E" w:rsidRDefault="00216738" w:rsidP="0099033E">
            <w:pPr>
              <w:numPr>
                <w:ilvl w:val="1"/>
                <w:numId w:val="30"/>
              </w:numPr>
              <w:rPr>
                <w:rFonts w:eastAsia="MS Mincho"/>
                <w:sz w:val="20"/>
                <w:szCs w:val="20"/>
                <w:lang w:eastAsia="en-US"/>
              </w:rPr>
            </w:pPr>
            <w:r w:rsidRPr="0099033E">
              <w:rPr>
                <w:rFonts w:eastAsia="MS Mincho"/>
                <w:sz w:val="20"/>
                <w:szCs w:val="20"/>
                <w:lang w:val="en-US" w:eastAsia="en-US"/>
              </w:rPr>
              <w:t>same TA or zero TA between source and target cells.</w:t>
            </w:r>
          </w:p>
          <w:p w:rsidR="00FB590A" w:rsidRPr="0099033E" w:rsidRDefault="00216738" w:rsidP="0099033E">
            <w:pPr>
              <w:numPr>
                <w:ilvl w:val="1"/>
                <w:numId w:val="30"/>
              </w:numPr>
              <w:rPr>
                <w:rFonts w:eastAsia="MS Mincho"/>
                <w:sz w:val="20"/>
                <w:szCs w:val="20"/>
                <w:lang w:eastAsia="en-US"/>
              </w:rPr>
            </w:pPr>
            <w:r w:rsidRPr="0099033E">
              <w:rPr>
                <w:rFonts w:eastAsia="MS Mincho"/>
                <w:sz w:val="20"/>
                <w:szCs w:val="20"/>
                <w:lang w:val="en-US" w:eastAsia="en-US"/>
              </w:rPr>
              <w:t>Single BS Tx beam deployment</w:t>
            </w:r>
          </w:p>
          <w:p w:rsidR="0099033E" w:rsidRDefault="0099033E" w:rsidP="0099033E">
            <w:r w:rsidRPr="0099033E">
              <w:rPr>
                <w:rFonts w:eastAsia="MS Mincho"/>
                <w:sz w:val="20"/>
                <w:szCs w:val="20"/>
                <w:lang w:val="en-US" w:eastAsia="en-US"/>
              </w:rPr>
              <w:t>Feasibility (and corresponding conditions if feasible) of RACH-less handover in other scenarios will be further studied according  to RAN2 progress</w:t>
            </w:r>
          </w:p>
        </w:tc>
      </w:tr>
    </w:tbl>
    <w:p w:rsidR="0099033E" w:rsidRPr="0099033E" w:rsidRDefault="0099033E" w:rsidP="0099033E"/>
    <w:p w:rsidR="0099033E" w:rsidRPr="0099033E" w:rsidRDefault="0099033E" w:rsidP="0099033E">
      <w:pPr>
        <w:rPr>
          <w:lang w:eastAsia="zh-CN"/>
        </w:rPr>
      </w:pPr>
      <w:r>
        <w:rPr>
          <w:lang w:eastAsia="zh-CN"/>
        </w:rPr>
        <w:t>Since the other scenarios are conditional on RAN2 progress, we do not provide further analysis.</w:t>
      </w:r>
    </w:p>
    <w:p w:rsidR="0099033E" w:rsidRPr="00AF31ED" w:rsidRDefault="0099033E" w:rsidP="00AF31ED">
      <w:pPr>
        <w:rPr>
          <w:b/>
        </w:rPr>
      </w:pPr>
    </w:p>
    <w:p w:rsidR="0034168A" w:rsidRPr="0034168A" w:rsidRDefault="005813AA" w:rsidP="00BE0426">
      <w:pPr>
        <w:pStyle w:val="Heading1"/>
        <w:jc w:val="both"/>
        <w:rPr>
          <w:lang w:val="en-US" w:eastAsia="zh-CN"/>
        </w:rPr>
      </w:pPr>
      <w:r>
        <w:rPr>
          <w:rFonts w:eastAsia="SimSun"/>
          <w:lang w:val="en-US" w:eastAsia="zh-CN"/>
        </w:rPr>
        <w:t>Conclusion</w:t>
      </w:r>
    </w:p>
    <w:p w:rsidR="0099033E" w:rsidRDefault="0099033E" w:rsidP="0099033E">
      <w:pPr>
        <w:rPr>
          <w:b/>
          <w:lang w:val="en-US" w:eastAsia="zh-CN"/>
        </w:rPr>
      </w:pPr>
      <w:r w:rsidRPr="00723E71">
        <w:rPr>
          <w:b/>
          <w:lang w:eastAsia="zh-CN"/>
        </w:rPr>
        <w:t>Proposal 1:</w:t>
      </w:r>
      <w:r>
        <w:rPr>
          <w:b/>
          <w:lang w:eastAsia="zh-CN"/>
        </w:rPr>
        <w:t>For simultaneous connectivity, t</w:t>
      </w:r>
      <w:r w:rsidRPr="00723E71">
        <w:rPr>
          <w:b/>
          <w:lang w:eastAsia="zh-CN"/>
        </w:rPr>
        <w:t xml:space="preserve">he handling of </w:t>
      </w:r>
      <w:r w:rsidRPr="0099033E">
        <w:rPr>
          <w:b/>
          <w:lang w:val="en-US" w:eastAsia="zh-CN"/>
        </w:rPr>
        <w:t>different SCS between the source and target cells</w:t>
      </w:r>
      <w:r w:rsidRPr="00723E71">
        <w:rPr>
          <w:b/>
          <w:lang w:val="en-US" w:eastAsia="zh-CN"/>
        </w:rPr>
        <w:t xml:space="preserve"> is feasible for solutions based on independent FFT for source and target cell</w:t>
      </w:r>
    </w:p>
    <w:p w:rsidR="0099033E" w:rsidRDefault="0099033E" w:rsidP="0099033E">
      <w:pPr>
        <w:rPr>
          <w:b/>
          <w:lang w:eastAsia="zh-CN"/>
        </w:rPr>
      </w:pPr>
    </w:p>
    <w:p w:rsidR="0099033E" w:rsidRDefault="0099033E" w:rsidP="0099033E">
      <w:pPr>
        <w:rPr>
          <w:b/>
          <w:lang w:eastAsia="zh-CN"/>
        </w:rPr>
      </w:pPr>
      <w:r>
        <w:rPr>
          <w:b/>
          <w:lang w:eastAsia="zh-CN"/>
        </w:rPr>
        <w:t>Observation 1</w:t>
      </w:r>
      <w:r w:rsidRPr="00723E71">
        <w:rPr>
          <w:b/>
          <w:lang w:eastAsia="zh-CN"/>
        </w:rPr>
        <w:t>: Independent FFT is the baseline assumption for handling intrafrequency asynchronous simultaneous connectivity, or interband simultaneous connectivity</w:t>
      </w:r>
    </w:p>
    <w:p w:rsidR="0099033E" w:rsidRDefault="0099033E" w:rsidP="0099033E">
      <w:pPr>
        <w:rPr>
          <w:b/>
          <w:lang w:eastAsia="zh-CN"/>
        </w:rPr>
      </w:pPr>
    </w:p>
    <w:p w:rsidR="0099033E" w:rsidRDefault="0099033E" w:rsidP="0099033E">
      <w:pPr>
        <w:rPr>
          <w:b/>
          <w:lang w:eastAsia="zh-CN"/>
        </w:rPr>
      </w:pPr>
      <w:r>
        <w:rPr>
          <w:b/>
          <w:lang w:eastAsia="zh-CN"/>
        </w:rPr>
        <w:t>Prop</w:t>
      </w:r>
      <w:r w:rsidRPr="00AF31ED">
        <w:rPr>
          <w:b/>
          <w:lang w:eastAsia="zh-CN"/>
        </w:rPr>
        <w:t xml:space="preserve">osal </w:t>
      </w:r>
      <w:r>
        <w:rPr>
          <w:b/>
          <w:lang w:eastAsia="zh-CN"/>
        </w:rPr>
        <w:t>2</w:t>
      </w:r>
      <w:r w:rsidRPr="00AF31ED">
        <w:rPr>
          <w:b/>
          <w:lang w:eastAsia="zh-CN"/>
        </w:rPr>
        <w:t>: Mobility enhancements work</w:t>
      </w:r>
      <w:r>
        <w:rPr>
          <w:b/>
          <w:lang w:eastAsia="zh-CN"/>
        </w:rPr>
        <w:t xml:space="preserve"> on simultaneous connectivity</w:t>
      </w:r>
      <w:r w:rsidRPr="00AF31ED">
        <w:rPr>
          <w:b/>
          <w:lang w:eastAsia="zh-CN"/>
        </w:rPr>
        <w:t xml:space="preserve"> does not consider handover involving</w:t>
      </w:r>
      <w:r>
        <w:rPr>
          <w:b/>
          <w:lang w:eastAsia="zh-CN"/>
        </w:rPr>
        <w:t xml:space="preserve"> source and target</w:t>
      </w:r>
      <w:r w:rsidRPr="00AF31ED">
        <w:rPr>
          <w:b/>
          <w:lang w:eastAsia="zh-CN"/>
        </w:rPr>
        <w:t xml:space="preserve"> cells in FR2, where Tx/Rx beamforming is used</w:t>
      </w:r>
    </w:p>
    <w:p w:rsidR="0099033E" w:rsidRDefault="0099033E" w:rsidP="0099033E">
      <w:pPr>
        <w:rPr>
          <w:b/>
          <w:lang w:eastAsia="zh-CN"/>
        </w:rPr>
      </w:pPr>
    </w:p>
    <w:p w:rsidR="0099033E" w:rsidRDefault="0099033E" w:rsidP="0099033E">
      <w:pPr>
        <w:rPr>
          <w:b/>
          <w:lang w:eastAsia="zh-CN"/>
        </w:rPr>
      </w:pPr>
      <w:r>
        <w:rPr>
          <w:b/>
          <w:lang w:eastAsia="zh-CN"/>
        </w:rPr>
        <w:t>Prop</w:t>
      </w:r>
      <w:r w:rsidRPr="00AF31ED">
        <w:rPr>
          <w:b/>
          <w:lang w:eastAsia="zh-CN"/>
        </w:rPr>
        <w:t xml:space="preserve">osal </w:t>
      </w:r>
      <w:r>
        <w:rPr>
          <w:b/>
          <w:lang w:eastAsia="zh-CN"/>
        </w:rPr>
        <w:t>3</w:t>
      </w:r>
      <w:r w:rsidRPr="00AF31ED">
        <w:rPr>
          <w:b/>
          <w:lang w:eastAsia="zh-CN"/>
        </w:rPr>
        <w:t>: Mobility enhancements work</w:t>
      </w:r>
      <w:r>
        <w:rPr>
          <w:b/>
          <w:lang w:eastAsia="zh-CN"/>
        </w:rPr>
        <w:t xml:space="preserve"> on simultaneous connectivity</w:t>
      </w:r>
      <w:r w:rsidRPr="00AF31ED">
        <w:rPr>
          <w:b/>
          <w:lang w:eastAsia="zh-CN"/>
        </w:rPr>
        <w:t xml:space="preserve"> consider</w:t>
      </w:r>
      <w:r>
        <w:rPr>
          <w:b/>
          <w:lang w:eastAsia="zh-CN"/>
        </w:rPr>
        <w:t>s</w:t>
      </w:r>
      <w:r w:rsidRPr="00AF31ED">
        <w:rPr>
          <w:b/>
          <w:lang w:eastAsia="zh-CN"/>
        </w:rPr>
        <w:t xml:space="preserve"> handover involving</w:t>
      </w:r>
      <w:r>
        <w:rPr>
          <w:b/>
          <w:lang w:eastAsia="zh-CN"/>
        </w:rPr>
        <w:t xml:space="preserve"> source and target</w:t>
      </w:r>
      <w:r w:rsidRPr="00AF31ED">
        <w:rPr>
          <w:b/>
          <w:lang w:eastAsia="zh-CN"/>
        </w:rPr>
        <w:t xml:space="preserve"> cells </w:t>
      </w:r>
      <w:r>
        <w:rPr>
          <w:b/>
          <w:lang w:eastAsia="zh-CN"/>
        </w:rPr>
        <w:t xml:space="preserve">between FR1 and </w:t>
      </w:r>
      <w:r w:rsidRPr="00AF31ED">
        <w:rPr>
          <w:b/>
          <w:lang w:eastAsia="zh-CN"/>
        </w:rPr>
        <w:t>FR2, where Tx/Rx beamforming is used</w:t>
      </w:r>
    </w:p>
    <w:p w:rsidR="0099033E" w:rsidRDefault="0099033E" w:rsidP="0099033E">
      <w:pPr>
        <w:rPr>
          <w:b/>
        </w:rPr>
      </w:pPr>
    </w:p>
    <w:p w:rsidR="0099033E" w:rsidRDefault="0099033E" w:rsidP="0099033E">
      <w:pPr>
        <w:rPr>
          <w:b/>
          <w:lang w:val="en-US" w:eastAsia="zh-CN"/>
        </w:rPr>
      </w:pPr>
      <w:r w:rsidRPr="00AF31ED">
        <w:rPr>
          <w:b/>
        </w:rPr>
        <w:t xml:space="preserve">Proposal </w:t>
      </w:r>
      <w:r>
        <w:rPr>
          <w:b/>
        </w:rPr>
        <w:t xml:space="preserve">4: At least intrafrequency make before break handover with </w:t>
      </w:r>
      <w:r w:rsidRPr="0099033E">
        <w:rPr>
          <w:b/>
          <w:lang w:val="en-US" w:eastAsia="zh-CN"/>
        </w:rPr>
        <w:t>different SCS between the source and target cells</w:t>
      </w:r>
      <w:r w:rsidRPr="00723E71">
        <w:rPr>
          <w:b/>
          <w:lang w:val="en-US" w:eastAsia="zh-CN"/>
        </w:rPr>
        <w:t xml:space="preserve"> is feasible</w:t>
      </w:r>
    </w:p>
    <w:p w:rsidR="0099033E" w:rsidRDefault="0099033E" w:rsidP="0099033E">
      <w:pPr>
        <w:rPr>
          <w:b/>
          <w:lang w:eastAsia="zh-CN"/>
        </w:rPr>
      </w:pPr>
    </w:p>
    <w:p w:rsidR="0099033E" w:rsidRDefault="0099033E" w:rsidP="0099033E">
      <w:pPr>
        <w:rPr>
          <w:b/>
          <w:lang w:eastAsia="zh-CN"/>
        </w:rPr>
      </w:pPr>
      <w:r>
        <w:rPr>
          <w:b/>
          <w:lang w:eastAsia="zh-CN"/>
        </w:rPr>
        <w:t>Prop</w:t>
      </w:r>
      <w:r w:rsidRPr="00AF31ED">
        <w:rPr>
          <w:b/>
          <w:lang w:eastAsia="zh-CN"/>
        </w:rPr>
        <w:t xml:space="preserve">osal </w:t>
      </w:r>
      <w:r>
        <w:rPr>
          <w:b/>
          <w:lang w:eastAsia="zh-CN"/>
        </w:rPr>
        <w:t>5</w:t>
      </w:r>
      <w:r w:rsidRPr="00AF31ED">
        <w:rPr>
          <w:b/>
          <w:lang w:eastAsia="zh-CN"/>
        </w:rPr>
        <w:t>: Mobility enhancements work</w:t>
      </w:r>
      <w:r>
        <w:rPr>
          <w:b/>
          <w:lang w:eastAsia="zh-CN"/>
        </w:rPr>
        <w:t xml:space="preserve"> on make before break</w:t>
      </w:r>
      <w:r w:rsidRPr="00AF31ED">
        <w:rPr>
          <w:b/>
          <w:lang w:eastAsia="zh-CN"/>
        </w:rPr>
        <w:t xml:space="preserve"> does not consider handover involving cell(s) in FR2, where Tx/Rx beamforming is used</w:t>
      </w:r>
    </w:p>
    <w:p w:rsidR="0099033E" w:rsidRDefault="0099033E" w:rsidP="0099033E">
      <w:pPr>
        <w:rPr>
          <w:b/>
          <w:lang w:eastAsia="zh-CN"/>
        </w:rPr>
      </w:pPr>
    </w:p>
    <w:p w:rsidR="0099033E" w:rsidRDefault="0099033E" w:rsidP="0099033E">
      <w:pPr>
        <w:rPr>
          <w:b/>
          <w:lang w:eastAsia="zh-CN"/>
        </w:rPr>
      </w:pPr>
      <w:r>
        <w:rPr>
          <w:b/>
          <w:lang w:eastAsia="zh-CN"/>
        </w:rPr>
        <w:t>Prop</w:t>
      </w:r>
      <w:r w:rsidRPr="00AF31ED">
        <w:rPr>
          <w:b/>
          <w:lang w:eastAsia="zh-CN"/>
        </w:rPr>
        <w:t xml:space="preserve">osal </w:t>
      </w:r>
      <w:r>
        <w:rPr>
          <w:b/>
          <w:lang w:eastAsia="zh-CN"/>
        </w:rPr>
        <w:t>6</w:t>
      </w:r>
      <w:r w:rsidRPr="00AF31ED">
        <w:rPr>
          <w:b/>
          <w:lang w:eastAsia="zh-CN"/>
        </w:rPr>
        <w:t>: Mobility enhancements work</w:t>
      </w:r>
      <w:r>
        <w:rPr>
          <w:b/>
          <w:lang w:eastAsia="zh-CN"/>
        </w:rPr>
        <w:t xml:space="preserve"> on make before break handover</w:t>
      </w:r>
      <w:r w:rsidRPr="00AF31ED">
        <w:rPr>
          <w:b/>
          <w:lang w:eastAsia="zh-CN"/>
        </w:rPr>
        <w:t xml:space="preserve"> consider</w:t>
      </w:r>
      <w:r>
        <w:rPr>
          <w:b/>
          <w:lang w:eastAsia="zh-CN"/>
        </w:rPr>
        <w:t>s</w:t>
      </w:r>
      <w:r w:rsidRPr="00AF31ED">
        <w:rPr>
          <w:b/>
          <w:lang w:eastAsia="zh-CN"/>
        </w:rPr>
        <w:t xml:space="preserve"> handover involving</w:t>
      </w:r>
      <w:r>
        <w:rPr>
          <w:b/>
          <w:lang w:eastAsia="zh-CN"/>
        </w:rPr>
        <w:t xml:space="preserve"> source and target</w:t>
      </w:r>
      <w:r w:rsidRPr="00AF31ED">
        <w:rPr>
          <w:b/>
          <w:lang w:eastAsia="zh-CN"/>
        </w:rPr>
        <w:t xml:space="preserve"> cells </w:t>
      </w:r>
      <w:r>
        <w:rPr>
          <w:b/>
          <w:lang w:eastAsia="zh-CN"/>
        </w:rPr>
        <w:t xml:space="preserve">between FR1 and </w:t>
      </w:r>
      <w:r w:rsidRPr="00AF31ED">
        <w:rPr>
          <w:b/>
          <w:lang w:eastAsia="zh-CN"/>
        </w:rPr>
        <w:t>FR2, where Tx/Rx beamforming is used</w:t>
      </w:r>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DD4E14" w:rsidP="00DD4E14">
      <w:pPr>
        <w:pStyle w:val="3GPPNormalText"/>
        <w:numPr>
          <w:ilvl w:val="0"/>
          <w:numId w:val="5"/>
        </w:numPr>
        <w:rPr>
          <w:lang w:eastAsia="zh-CN"/>
        </w:rPr>
      </w:pPr>
      <w:r w:rsidRPr="00DD4E14">
        <w:rPr>
          <w:lang w:eastAsia="zh-CN"/>
        </w:rPr>
        <w:t>R4-19025</w:t>
      </w:r>
      <w:r w:rsidR="0099033E">
        <w:rPr>
          <w:lang w:eastAsia="zh-CN"/>
        </w:rPr>
        <w:t>47</w:t>
      </w:r>
      <w:r>
        <w:rPr>
          <w:lang w:eastAsia="zh-CN"/>
        </w:rPr>
        <w:t>, “</w:t>
      </w:r>
      <w:r w:rsidR="0099033E" w:rsidRPr="0099033E">
        <w:rPr>
          <w:lang w:val="en-GB" w:eastAsia="zh-CN"/>
        </w:rPr>
        <w:t>Way forward on R16 NR mobility enhancement</w:t>
      </w:r>
      <w:r>
        <w:rPr>
          <w:lang w:eastAsia="zh-CN"/>
        </w:rPr>
        <w:t>”,</w:t>
      </w:r>
      <w:r w:rsidR="0099033E">
        <w:rPr>
          <w:lang w:eastAsia="zh-CN"/>
        </w:rPr>
        <w:t xml:space="preserve"> Intel</w:t>
      </w:r>
      <w:r>
        <w:rPr>
          <w:lang w:eastAsia="zh-CN"/>
        </w:rPr>
        <w:t xml:space="preserve"> </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491" w:rsidRDefault="00F23491">
      <w:r>
        <w:separator/>
      </w:r>
    </w:p>
  </w:endnote>
  <w:endnote w:type="continuationSeparator" w:id="0">
    <w:p w:rsidR="00F23491" w:rsidRDefault="00F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491" w:rsidRDefault="00F23491">
      <w:r>
        <w:separator/>
      </w:r>
    </w:p>
  </w:footnote>
  <w:footnote w:type="continuationSeparator" w:id="0">
    <w:p w:rsidR="00F23491" w:rsidRDefault="00F23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0C04890"/>
    <w:multiLevelType w:val="hybridMultilevel"/>
    <w:tmpl w:val="13C6EE40"/>
    <w:lvl w:ilvl="0" w:tplc="A3684AA2">
      <w:start w:val="1"/>
      <w:numFmt w:val="bullet"/>
      <w:lvlText w:val=""/>
      <w:lvlJc w:val="left"/>
      <w:pPr>
        <w:tabs>
          <w:tab w:val="num" w:pos="720"/>
        </w:tabs>
        <w:ind w:left="720" w:hanging="360"/>
      </w:pPr>
      <w:rPr>
        <w:rFonts w:ascii="Wingdings" w:hAnsi="Wingdings" w:hint="default"/>
      </w:rPr>
    </w:lvl>
    <w:lvl w:ilvl="1" w:tplc="B62647E8">
      <w:start w:val="78"/>
      <w:numFmt w:val="bullet"/>
      <w:lvlText w:val="•"/>
      <w:lvlJc w:val="left"/>
      <w:pPr>
        <w:tabs>
          <w:tab w:val="num" w:pos="1440"/>
        </w:tabs>
        <w:ind w:left="1440" w:hanging="360"/>
      </w:pPr>
      <w:rPr>
        <w:rFonts w:ascii="Arial" w:hAnsi="Arial" w:hint="default"/>
      </w:rPr>
    </w:lvl>
    <w:lvl w:ilvl="2" w:tplc="F8BAB3DE">
      <w:start w:val="78"/>
      <w:numFmt w:val="bullet"/>
      <w:lvlText w:val="•"/>
      <w:lvlJc w:val="left"/>
      <w:pPr>
        <w:tabs>
          <w:tab w:val="num" w:pos="2160"/>
        </w:tabs>
        <w:ind w:left="2160" w:hanging="360"/>
      </w:pPr>
      <w:rPr>
        <w:rFonts w:ascii="Arial" w:hAnsi="Arial" w:hint="default"/>
      </w:rPr>
    </w:lvl>
    <w:lvl w:ilvl="3" w:tplc="F31C4060" w:tentative="1">
      <w:start w:val="1"/>
      <w:numFmt w:val="bullet"/>
      <w:lvlText w:val=""/>
      <w:lvlJc w:val="left"/>
      <w:pPr>
        <w:tabs>
          <w:tab w:val="num" w:pos="2880"/>
        </w:tabs>
        <w:ind w:left="2880" w:hanging="360"/>
      </w:pPr>
      <w:rPr>
        <w:rFonts w:ascii="Wingdings" w:hAnsi="Wingdings" w:hint="default"/>
      </w:rPr>
    </w:lvl>
    <w:lvl w:ilvl="4" w:tplc="1E88A4CC" w:tentative="1">
      <w:start w:val="1"/>
      <w:numFmt w:val="bullet"/>
      <w:lvlText w:val=""/>
      <w:lvlJc w:val="left"/>
      <w:pPr>
        <w:tabs>
          <w:tab w:val="num" w:pos="3600"/>
        </w:tabs>
        <w:ind w:left="3600" w:hanging="360"/>
      </w:pPr>
      <w:rPr>
        <w:rFonts w:ascii="Wingdings" w:hAnsi="Wingdings" w:hint="default"/>
      </w:rPr>
    </w:lvl>
    <w:lvl w:ilvl="5" w:tplc="91588712" w:tentative="1">
      <w:start w:val="1"/>
      <w:numFmt w:val="bullet"/>
      <w:lvlText w:val=""/>
      <w:lvlJc w:val="left"/>
      <w:pPr>
        <w:tabs>
          <w:tab w:val="num" w:pos="4320"/>
        </w:tabs>
        <w:ind w:left="4320" w:hanging="360"/>
      </w:pPr>
      <w:rPr>
        <w:rFonts w:ascii="Wingdings" w:hAnsi="Wingdings" w:hint="default"/>
      </w:rPr>
    </w:lvl>
    <w:lvl w:ilvl="6" w:tplc="2DE29B2A" w:tentative="1">
      <w:start w:val="1"/>
      <w:numFmt w:val="bullet"/>
      <w:lvlText w:val=""/>
      <w:lvlJc w:val="left"/>
      <w:pPr>
        <w:tabs>
          <w:tab w:val="num" w:pos="5040"/>
        </w:tabs>
        <w:ind w:left="5040" w:hanging="360"/>
      </w:pPr>
      <w:rPr>
        <w:rFonts w:ascii="Wingdings" w:hAnsi="Wingdings" w:hint="default"/>
      </w:rPr>
    </w:lvl>
    <w:lvl w:ilvl="7" w:tplc="32D80AAA" w:tentative="1">
      <w:start w:val="1"/>
      <w:numFmt w:val="bullet"/>
      <w:lvlText w:val=""/>
      <w:lvlJc w:val="left"/>
      <w:pPr>
        <w:tabs>
          <w:tab w:val="num" w:pos="5760"/>
        </w:tabs>
        <w:ind w:left="5760" w:hanging="360"/>
      </w:pPr>
      <w:rPr>
        <w:rFonts w:ascii="Wingdings" w:hAnsi="Wingdings" w:hint="default"/>
      </w:rPr>
    </w:lvl>
    <w:lvl w:ilvl="8" w:tplc="8BB420F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275CA"/>
    <w:multiLevelType w:val="hybridMultilevel"/>
    <w:tmpl w:val="2AA68268"/>
    <w:lvl w:ilvl="0" w:tplc="5FC6BC78">
      <w:start w:val="1"/>
      <w:numFmt w:val="bullet"/>
      <w:lvlText w:val=""/>
      <w:lvlJc w:val="left"/>
      <w:pPr>
        <w:tabs>
          <w:tab w:val="num" w:pos="720"/>
        </w:tabs>
        <w:ind w:left="720" w:hanging="360"/>
      </w:pPr>
      <w:rPr>
        <w:rFonts w:ascii="Wingdings" w:hAnsi="Wingdings" w:hint="default"/>
      </w:rPr>
    </w:lvl>
    <w:lvl w:ilvl="1" w:tplc="EE5E0E18">
      <w:start w:val="78"/>
      <w:numFmt w:val="bullet"/>
      <w:lvlText w:val=""/>
      <w:lvlJc w:val="left"/>
      <w:pPr>
        <w:tabs>
          <w:tab w:val="num" w:pos="1440"/>
        </w:tabs>
        <w:ind w:left="1440" w:hanging="360"/>
      </w:pPr>
      <w:rPr>
        <w:rFonts w:ascii="Wingdings" w:hAnsi="Wingdings" w:hint="default"/>
      </w:rPr>
    </w:lvl>
    <w:lvl w:ilvl="2" w:tplc="096E3682" w:tentative="1">
      <w:start w:val="1"/>
      <w:numFmt w:val="bullet"/>
      <w:lvlText w:val=""/>
      <w:lvlJc w:val="left"/>
      <w:pPr>
        <w:tabs>
          <w:tab w:val="num" w:pos="2160"/>
        </w:tabs>
        <w:ind w:left="2160" w:hanging="360"/>
      </w:pPr>
      <w:rPr>
        <w:rFonts w:ascii="Wingdings" w:hAnsi="Wingdings" w:hint="default"/>
      </w:rPr>
    </w:lvl>
    <w:lvl w:ilvl="3" w:tplc="82D809B8" w:tentative="1">
      <w:start w:val="1"/>
      <w:numFmt w:val="bullet"/>
      <w:lvlText w:val=""/>
      <w:lvlJc w:val="left"/>
      <w:pPr>
        <w:tabs>
          <w:tab w:val="num" w:pos="2880"/>
        </w:tabs>
        <w:ind w:left="2880" w:hanging="360"/>
      </w:pPr>
      <w:rPr>
        <w:rFonts w:ascii="Wingdings" w:hAnsi="Wingdings" w:hint="default"/>
      </w:rPr>
    </w:lvl>
    <w:lvl w:ilvl="4" w:tplc="266EA0C6" w:tentative="1">
      <w:start w:val="1"/>
      <w:numFmt w:val="bullet"/>
      <w:lvlText w:val=""/>
      <w:lvlJc w:val="left"/>
      <w:pPr>
        <w:tabs>
          <w:tab w:val="num" w:pos="3600"/>
        </w:tabs>
        <w:ind w:left="3600" w:hanging="360"/>
      </w:pPr>
      <w:rPr>
        <w:rFonts w:ascii="Wingdings" w:hAnsi="Wingdings" w:hint="default"/>
      </w:rPr>
    </w:lvl>
    <w:lvl w:ilvl="5" w:tplc="7D5C9FD6" w:tentative="1">
      <w:start w:val="1"/>
      <w:numFmt w:val="bullet"/>
      <w:lvlText w:val=""/>
      <w:lvlJc w:val="left"/>
      <w:pPr>
        <w:tabs>
          <w:tab w:val="num" w:pos="4320"/>
        </w:tabs>
        <w:ind w:left="4320" w:hanging="360"/>
      </w:pPr>
      <w:rPr>
        <w:rFonts w:ascii="Wingdings" w:hAnsi="Wingdings" w:hint="default"/>
      </w:rPr>
    </w:lvl>
    <w:lvl w:ilvl="6" w:tplc="823E1AE8" w:tentative="1">
      <w:start w:val="1"/>
      <w:numFmt w:val="bullet"/>
      <w:lvlText w:val=""/>
      <w:lvlJc w:val="left"/>
      <w:pPr>
        <w:tabs>
          <w:tab w:val="num" w:pos="5040"/>
        </w:tabs>
        <w:ind w:left="5040" w:hanging="360"/>
      </w:pPr>
      <w:rPr>
        <w:rFonts w:ascii="Wingdings" w:hAnsi="Wingdings" w:hint="default"/>
      </w:rPr>
    </w:lvl>
    <w:lvl w:ilvl="7" w:tplc="9762EF0E" w:tentative="1">
      <w:start w:val="1"/>
      <w:numFmt w:val="bullet"/>
      <w:lvlText w:val=""/>
      <w:lvlJc w:val="left"/>
      <w:pPr>
        <w:tabs>
          <w:tab w:val="num" w:pos="5760"/>
        </w:tabs>
        <w:ind w:left="5760" w:hanging="360"/>
      </w:pPr>
      <w:rPr>
        <w:rFonts w:ascii="Wingdings" w:hAnsi="Wingdings" w:hint="default"/>
      </w:rPr>
    </w:lvl>
    <w:lvl w:ilvl="8" w:tplc="6A72F6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4230A8"/>
    <w:multiLevelType w:val="hybridMultilevel"/>
    <w:tmpl w:val="CB38A25E"/>
    <w:lvl w:ilvl="0" w:tplc="85E8B672">
      <w:start w:val="1"/>
      <w:numFmt w:val="bullet"/>
      <w:lvlText w:val="o"/>
      <w:lvlJc w:val="left"/>
      <w:pPr>
        <w:tabs>
          <w:tab w:val="num" w:pos="720"/>
        </w:tabs>
        <w:ind w:left="720" w:hanging="360"/>
      </w:pPr>
      <w:rPr>
        <w:rFonts w:ascii="Courier New" w:hAnsi="Courier New" w:hint="default"/>
      </w:rPr>
    </w:lvl>
    <w:lvl w:ilvl="1" w:tplc="E59E5A06">
      <w:start w:val="1"/>
      <w:numFmt w:val="bullet"/>
      <w:lvlText w:val="o"/>
      <w:lvlJc w:val="left"/>
      <w:pPr>
        <w:tabs>
          <w:tab w:val="num" w:pos="1440"/>
        </w:tabs>
        <w:ind w:left="1440" w:hanging="360"/>
      </w:pPr>
      <w:rPr>
        <w:rFonts w:ascii="Courier New" w:hAnsi="Courier New" w:hint="default"/>
      </w:rPr>
    </w:lvl>
    <w:lvl w:ilvl="2" w:tplc="10829D62" w:tentative="1">
      <w:start w:val="1"/>
      <w:numFmt w:val="bullet"/>
      <w:lvlText w:val="o"/>
      <w:lvlJc w:val="left"/>
      <w:pPr>
        <w:tabs>
          <w:tab w:val="num" w:pos="2160"/>
        </w:tabs>
        <w:ind w:left="2160" w:hanging="360"/>
      </w:pPr>
      <w:rPr>
        <w:rFonts w:ascii="Courier New" w:hAnsi="Courier New" w:hint="default"/>
      </w:rPr>
    </w:lvl>
    <w:lvl w:ilvl="3" w:tplc="25E41A98" w:tentative="1">
      <w:start w:val="1"/>
      <w:numFmt w:val="bullet"/>
      <w:lvlText w:val="o"/>
      <w:lvlJc w:val="left"/>
      <w:pPr>
        <w:tabs>
          <w:tab w:val="num" w:pos="2880"/>
        </w:tabs>
        <w:ind w:left="2880" w:hanging="360"/>
      </w:pPr>
      <w:rPr>
        <w:rFonts w:ascii="Courier New" w:hAnsi="Courier New" w:hint="default"/>
      </w:rPr>
    </w:lvl>
    <w:lvl w:ilvl="4" w:tplc="8620FBDA" w:tentative="1">
      <w:start w:val="1"/>
      <w:numFmt w:val="bullet"/>
      <w:lvlText w:val="o"/>
      <w:lvlJc w:val="left"/>
      <w:pPr>
        <w:tabs>
          <w:tab w:val="num" w:pos="3600"/>
        </w:tabs>
        <w:ind w:left="3600" w:hanging="360"/>
      </w:pPr>
      <w:rPr>
        <w:rFonts w:ascii="Courier New" w:hAnsi="Courier New" w:hint="default"/>
      </w:rPr>
    </w:lvl>
    <w:lvl w:ilvl="5" w:tplc="6DE422E6" w:tentative="1">
      <w:start w:val="1"/>
      <w:numFmt w:val="bullet"/>
      <w:lvlText w:val="o"/>
      <w:lvlJc w:val="left"/>
      <w:pPr>
        <w:tabs>
          <w:tab w:val="num" w:pos="4320"/>
        </w:tabs>
        <w:ind w:left="4320" w:hanging="360"/>
      </w:pPr>
      <w:rPr>
        <w:rFonts w:ascii="Courier New" w:hAnsi="Courier New" w:hint="default"/>
      </w:rPr>
    </w:lvl>
    <w:lvl w:ilvl="6" w:tplc="2F5E7A1A" w:tentative="1">
      <w:start w:val="1"/>
      <w:numFmt w:val="bullet"/>
      <w:lvlText w:val="o"/>
      <w:lvlJc w:val="left"/>
      <w:pPr>
        <w:tabs>
          <w:tab w:val="num" w:pos="5040"/>
        </w:tabs>
        <w:ind w:left="5040" w:hanging="360"/>
      </w:pPr>
      <w:rPr>
        <w:rFonts w:ascii="Courier New" w:hAnsi="Courier New" w:hint="default"/>
      </w:rPr>
    </w:lvl>
    <w:lvl w:ilvl="7" w:tplc="C5BC3724" w:tentative="1">
      <w:start w:val="1"/>
      <w:numFmt w:val="bullet"/>
      <w:lvlText w:val="o"/>
      <w:lvlJc w:val="left"/>
      <w:pPr>
        <w:tabs>
          <w:tab w:val="num" w:pos="5760"/>
        </w:tabs>
        <w:ind w:left="5760" w:hanging="360"/>
      </w:pPr>
      <w:rPr>
        <w:rFonts w:ascii="Courier New" w:hAnsi="Courier New" w:hint="default"/>
      </w:rPr>
    </w:lvl>
    <w:lvl w:ilvl="8" w:tplc="F09AFE3E"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C674C5A"/>
    <w:multiLevelType w:val="hybridMultilevel"/>
    <w:tmpl w:val="DC509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5"/>
  </w:num>
  <w:num w:numId="3">
    <w:abstractNumId w:val="27"/>
  </w:num>
  <w:num w:numId="4">
    <w:abstractNumId w:val="11"/>
  </w:num>
  <w:num w:numId="5">
    <w:abstractNumId w:val="14"/>
  </w:num>
  <w:num w:numId="6">
    <w:abstractNumId w:val="4"/>
  </w:num>
  <w:num w:numId="7">
    <w:abstractNumId w:val="9"/>
  </w:num>
  <w:num w:numId="8">
    <w:abstractNumId w:val="24"/>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2"/>
  </w:num>
  <w:num w:numId="15">
    <w:abstractNumId w:val="6"/>
  </w:num>
  <w:num w:numId="16">
    <w:abstractNumId w:val="2"/>
  </w:num>
  <w:num w:numId="17">
    <w:abstractNumId w:val="18"/>
  </w:num>
  <w:num w:numId="18">
    <w:abstractNumId w:val="15"/>
  </w:num>
  <w:num w:numId="19">
    <w:abstractNumId w:val="3"/>
  </w:num>
  <w:num w:numId="20">
    <w:abstractNumId w:val="12"/>
  </w:num>
  <w:num w:numId="21">
    <w:abstractNumId w:val="13"/>
  </w:num>
  <w:num w:numId="22">
    <w:abstractNumId w:val="10"/>
  </w:num>
  <w:num w:numId="23">
    <w:abstractNumId w:val="29"/>
  </w:num>
  <w:num w:numId="24">
    <w:abstractNumId w:val="26"/>
  </w:num>
  <w:num w:numId="25">
    <w:abstractNumId w:val="23"/>
  </w:num>
  <w:num w:numId="26">
    <w:abstractNumId w:val="7"/>
  </w:num>
  <w:num w:numId="27">
    <w:abstractNumId w:val="17"/>
  </w:num>
  <w:num w:numId="28">
    <w:abstractNumId w:val="5"/>
  </w:num>
  <w:num w:numId="29">
    <w:abstractNumId w:val="28"/>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13B"/>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38"/>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45F"/>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71"/>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22A"/>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33E"/>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775"/>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1ED"/>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491"/>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6E"/>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90A"/>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6A0FF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33E"/>
    <w:rPr>
      <w:rFonts w:ascii="Times New Roman" w:eastAsia="Times New Roman" w:hAnsi="Times New Roman"/>
      <w:sz w:val="24"/>
      <w:szCs w:val="24"/>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rPr>
      <w:i/>
    </w:rPr>
  </w:style>
  <w:style w:type="paragraph" w:customStyle="1" w:styleId="table">
    <w:name w:val="table"/>
    <w:basedOn w:val="Normal"/>
    <w:next w:val="Normal"/>
    <w:pPr>
      <w:jc w:val="center"/>
    </w:pPr>
    <w:rPr>
      <w:lang w:val="en-US"/>
    </w:rPr>
  </w:style>
  <w:style w:type="paragraph" w:styleId="BodyText">
    <w:name w:val="Body Text"/>
    <w:aliases w:val="bt"/>
    <w:basedOn w:val="Normal"/>
    <w:link w:val="BodyTextChar"/>
    <w:pPr>
      <w:widowControl w:val="0"/>
      <w:spacing w:after="120"/>
    </w:pPr>
    <w:rPr>
      <w:lang w:val="x-none"/>
    </w:rPr>
  </w:style>
  <w:style w:type="paragraph" w:customStyle="1" w:styleId="HE">
    <w:name w:val="HE"/>
    <w:basedOn w:val="Normal"/>
    <w:rPr>
      <w:b/>
    </w:rPr>
  </w:style>
  <w:style w:type="paragraph" w:styleId="PlainText">
    <w:name w:val="Plain Text"/>
    <w:basedOn w:val="Normal"/>
    <w:rPr>
      <w:rFonts w:ascii="Arial" w:hAnsi="Arial"/>
      <w:lang w:val="en-US"/>
    </w:rPr>
  </w:style>
  <w:style w:type="paragraph" w:customStyle="1" w:styleId="text">
    <w:name w:val="text"/>
    <w:basedOn w:val="Normal"/>
    <w:pPr>
      <w:widowControl w:val="0"/>
      <w:spacing w:after="240"/>
      <w:jc w:val="both"/>
    </w:pPr>
    <w:rPr>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pPr>
    <w:rPr>
      <w:lang w:val="x-none"/>
    </w:rPr>
  </w:style>
  <w:style w:type="paragraph" w:styleId="BodyText2">
    <w:name w:val="Body Text 2"/>
    <w:basedOn w:val="Normal"/>
    <w:pPr>
      <w:jc w:val="both"/>
    </w:pPr>
    <w:rPr>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rsid w:val="00D6696D"/>
    <w:pPr>
      <w:ind w:left="720"/>
      <w:contextualSpacing/>
    </w:pPr>
    <w:rPr>
      <w:lang w:val="x-none"/>
    </w:rPr>
  </w:style>
  <w:style w:type="paragraph" w:styleId="NormalWeb">
    <w:name w:val="Normal (Web)"/>
    <w:basedOn w:val="Normal"/>
    <w:uiPriority w:val="99"/>
    <w:unhideWhenUsed/>
    <w:rsid w:val="00361A71"/>
    <w:pPr>
      <w:spacing w:before="100" w:beforeAutospacing="1" w:after="100" w:afterAutospacing="1"/>
    </w:pPr>
    <w:rPr>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ind w:left="1622" w:hanging="363"/>
    </w:pPr>
    <w:rPr>
      <w:rFonts w:ascii="Tms Rmn" w:hAnsi="Tms Rmn"/>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line="436" w:lineRule="exact"/>
      <w:ind w:left="357"/>
      <w:outlineLvl w:val="3"/>
    </w:pPr>
    <w:rPr>
      <w:rFonts w:eastAsia="SimSun"/>
      <w:b/>
      <w:kern w:val="2"/>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line="436" w:lineRule="exact"/>
      <w:ind w:left="357"/>
      <w:outlineLvl w:val="3"/>
    </w:pPr>
    <w:rPr>
      <w:rFonts w:ascii="Tahoma" w:eastAsia="SimSun" w:hAnsi="Tahoma"/>
      <w:b/>
      <w:kern w:val="2"/>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3493059">
      <w:bodyDiv w:val="1"/>
      <w:marLeft w:val="0"/>
      <w:marRight w:val="0"/>
      <w:marTop w:val="0"/>
      <w:marBottom w:val="0"/>
      <w:divBdr>
        <w:top w:val="none" w:sz="0" w:space="0" w:color="auto"/>
        <w:left w:val="none" w:sz="0" w:space="0" w:color="auto"/>
        <w:bottom w:val="none" w:sz="0" w:space="0" w:color="auto"/>
        <w:right w:val="none" w:sz="0" w:space="0" w:color="auto"/>
      </w:divBdr>
      <w:divsChild>
        <w:div w:id="1019816491">
          <w:marLeft w:val="446"/>
          <w:marRight w:val="0"/>
          <w:marTop w:val="0"/>
          <w:marBottom w:val="0"/>
          <w:divBdr>
            <w:top w:val="none" w:sz="0" w:space="0" w:color="auto"/>
            <w:left w:val="none" w:sz="0" w:space="0" w:color="auto"/>
            <w:bottom w:val="none" w:sz="0" w:space="0" w:color="auto"/>
            <w:right w:val="none" w:sz="0" w:space="0" w:color="auto"/>
          </w:divBdr>
        </w:div>
        <w:div w:id="1230309821">
          <w:marLeft w:val="1166"/>
          <w:marRight w:val="0"/>
          <w:marTop w:val="0"/>
          <w:marBottom w:val="0"/>
          <w:divBdr>
            <w:top w:val="none" w:sz="0" w:space="0" w:color="auto"/>
            <w:left w:val="none" w:sz="0" w:space="0" w:color="auto"/>
            <w:bottom w:val="none" w:sz="0" w:space="0" w:color="auto"/>
            <w:right w:val="none" w:sz="0" w:space="0" w:color="auto"/>
          </w:divBdr>
        </w:div>
        <w:div w:id="1253860609">
          <w:marLeft w:val="1166"/>
          <w:marRight w:val="0"/>
          <w:marTop w:val="0"/>
          <w:marBottom w:val="0"/>
          <w:divBdr>
            <w:top w:val="none" w:sz="0" w:space="0" w:color="auto"/>
            <w:left w:val="none" w:sz="0" w:space="0" w:color="auto"/>
            <w:bottom w:val="none" w:sz="0" w:space="0" w:color="auto"/>
            <w:right w:val="none" w:sz="0" w:space="0" w:color="auto"/>
          </w:divBdr>
        </w:div>
        <w:div w:id="2041392352">
          <w:marLeft w:val="1166"/>
          <w:marRight w:val="0"/>
          <w:marTop w:val="0"/>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43463918">
      <w:bodyDiv w:val="1"/>
      <w:marLeft w:val="0"/>
      <w:marRight w:val="0"/>
      <w:marTop w:val="0"/>
      <w:marBottom w:val="0"/>
      <w:divBdr>
        <w:top w:val="none" w:sz="0" w:space="0" w:color="auto"/>
        <w:left w:val="none" w:sz="0" w:space="0" w:color="auto"/>
        <w:bottom w:val="none" w:sz="0" w:space="0" w:color="auto"/>
        <w:right w:val="none" w:sz="0" w:space="0" w:color="auto"/>
      </w:divBdr>
      <w:divsChild>
        <w:div w:id="1002003324">
          <w:marLeft w:val="446"/>
          <w:marRight w:val="0"/>
          <w:marTop w:val="0"/>
          <w:marBottom w:val="0"/>
          <w:divBdr>
            <w:top w:val="none" w:sz="0" w:space="0" w:color="auto"/>
            <w:left w:val="none" w:sz="0" w:space="0" w:color="auto"/>
            <w:bottom w:val="none" w:sz="0" w:space="0" w:color="auto"/>
            <w:right w:val="none" w:sz="0" w:space="0" w:color="auto"/>
          </w:divBdr>
        </w:div>
        <w:div w:id="155457554">
          <w:marLeft w:val="1166"/>
          <w:marRight w:val="0"/>
          <w:marTop w:val="0"/>
          <w:marBottom w:val="0"/>
          <w:divBdr>
            <w:top w:val="none" w:sz="0" w:space="0" w:color="auto"/>
            <w:left w:val="none" w:sz="0" w:space="0" w:color="auto"/>
            <w:bottom w:val="none" w:sz="0" w:space="0" w:color="auto"/>
            <w:right w:val="none" w:sz="0" w:space="0" w:color="auto"/>
          </w:divBdr>
        </w:div>
        <w:div w:id="440536368">
          <w:marLeft w:val="1166"/>
          <w:marRight w:val="0"/>
          <w:marTop w:val="0"/>
          <w:marBottom w:val="0"/>
          <w:divBdr>
            <w:top w:val="none" w:sz="0" w:space="0" w:color="auto"/>
            <w:left w:val="none" w:sz="0" w:space="0" w:color="auto"/>
            <w:bottom w:val="none" w:sz="0" w:space="0" w:color="auto"/>
            <w:right w:val="none" w:sz="0" w:space="0" w:color="auto"/>
          </w:divBdr>
        </w:div>
        <w:div w:id="1102460279">
          <w:marLeft w:val="1886"/>
          <w:marRight w:val="0"/>
          <w:marTop w:val="0"/>
          <w:marBottom w:val="0"/>
          <w:divBdr>
            <w:top w:val="none" w:sz="0" w:space="0" w:color="auto"/>
            <w:left w:val="none" w:sz="0" w:space="0" w:color="auto"/>
            <w:bottom w:val="none" w:sz="0" w:space="0" w:color="auto"/>
            <w:right w:val="none" w:sz="0" w:space="0" w:color="auto"/>
          </w:divBdr>
        </w:div>
        <w:div w:id="67426389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534338">
      <w:bodyDiv w:val="1"/>
      <w:marLeft w:val="0"/>
      <w:marRight w:val="0"/>
      <w:marTop w:val="0"/>
      <w:marBottom w:val="0"/>
      <w:divBdr>
        <w:top w:val="none" w:sz="0" w:space="0" w:color="auto"/>
        <w:left w:val="none" w:sz="0" w:space="0" w:color="auto"/>
        <w:bottom w:val="none" w:sz="0" w:space="0" w:color="auto"/>
        <w:right w:val="none" w:sz="0" w:space="0" w:color="auto"/>
      </w:divBdr>
      <w:divsChild>
        <w:div w:id="1910726722">
          <w:marLeft w:val="1166"/>
          <w:marRight w:val="0"/>
          <w:marTop w:val="0"/>
          <w:marBottom w:val="180"/>
          <w:divBdr>
            <w:top w:val="none" w:sz="0" w:space="0" w:color="auto"/>
            <w:left w:val="none" w:sz="0" w:space="0" w:color="auto"/>
            <w:bottom w:val="none" w:sz="0" w:space="0" w:color="auto"/>
            <w:right w:val="none" w:sz="0" w:space="0" w:color="auto"/>
          </w:divBdr>
        </w:div>
        <w:div w:id="2106806620">
          <w:marLeft w:val="1166"/>
          <w:marRight w:val="0"/>
          <w:marTop w:val="0"/>
          <w:marBottom w:val="180"/>
          <w:divBdr>
            <w:top w:val="none" w:sz="0" w:space="0" w:color="auto"/>
            <w:left w:val="none" w:sz="0" w:space="0" w:color="auto"/>
            <w:bottom w:val="none" w:sz="0" w:space="0" w:color="auto"/>
            <w:right w:val="none" w:sz="0" w:space="0" w:color="auto"/>
          </w:divBdr>
        </w:div>
        <w:div w:id="859322503">
          <w:marLeft w:val="1166"/>
          <w:marRight w:val="0"/>
          <w:marTop w:val="0"/>
          <w:marBottom w:val="18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F84660C1-F9A6-4472-B02A-AD57FD1B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2019-04-01T10:58:00Z</dcterms:created>
  <dcterms:modified xsi:type="dcterms:W3CDTF">2019-04-01T15:28:00Z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